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B915" w14:textId="44AECAF6" w:rsidR="00121656" w:rsidRDefault="00351AD6" w:rsidP="00121656">
      <w:pPr>
        <w:pStyle w:val="Default"/>
        <w:tabs>
          <w:tab w:val="center" w:pos="4968"/>
          <w:tab w:val="left" w:pos="9150"/>
        </w:tabs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GRID Alternatives’ </w:t>
      </w:r>
      <w:r w:rsidR="00637A0C">
        <w:rPr>
          <w:b/>
          <w:bCs/>
          <w:sz w:val="28"/>
          <w:szCs w:val="28"/>
        </w:rPr>
        <w:t xml:space="preserve">Energy </w:t>
      </w:r>
      <w:proofErr w:type="gramStart"/>
      <w:r w:rsidR="00637A0C">
        <w:rPr>
          <w:b/>
          <w:bCs/>
          <w:sz w:val="28"/>
          <w:szCs w:val="28"/>
        </w:rPr>
        <w:t>For</w:t>
      </w:r>
      <w:proofErr w:type="gramEnd"/>
      <w:r w:rsidR="00637A0C">
        <w:rPr>
          <w:b/>
          <w:bCs/>
          <w:sz w:val="28"/>
          <w:szCs w:val="28"/>
        </w:rPr>
        <w:t xml:space="preserve"> All</w:t>
      </w:r>
      <w:r>
        <w:rPr>
          <w:b/>
          <w:bCs/>
          <w:sz w:val="28"/>
          <w:szCs w:val="28"/>
        </w:rPr>
        <w:t xml:space="preserve"> </w:t>
      </w:r>
      <w:r w:rsidR="0079272A" w:rsidRPr="00240CEE">
        <w:rPr>
          <w:b/>
          <w:bCs/>
          <w:sz w:val="28"/>
          <w:szCs w:val="28"/>
        </w:rPr>
        <w:t>Program</w:t>
      </w:r>
      <w:r w:rsidR="00121656">
        <w:rPr>
          <w:b/>
          <w:bCs/>
          <w:sz w:val="28"/>
          <w:szCs w:val="28"/>
        </w:rPr>
        <w:t xml:space="preserve"> </w:t>
      </w:r>
    </w:p>
    <w:p w14:paraId="1378FC5C" w14:textId="3A63EEAB" w:rsidR="00121656" w:rsidRPr="00121656" w:rsidRDefault="00121656" w:rsidP="00121656">
      <w:pPr>
        <w:jc w:val="center"/>
        <w:rPr>
          <w:rFonts w:ascii="Arial Black" w:eastAsiaTheme="minorEastAsia" w:hAnsi="Arial Black" w:cs="Times New Roman"/>
          <w:b/>
          <w:bCs/>
          <w:sz w:val="20"/>
        </w:rPr>
      </w:pPr>
      <w:r w:rsidRPr="00121656">
        <w:rPr>
          <w:rFonts w:ascii="Arial Black" w:hAnsi="Arial Black"/>
          <w:b/>
          <w:bCs/>
          <w:sz w:val="28"/>
          <w:szCs w:val="28"/>
        </w:rPr>
        <w:t>(</w:t>
      </w:r>
      <w:r w:rsidRPr="00121656">
        <w:rPr>
          <w:rFonts w:ascii="Arial Black" w:eastAsiaTheme="minorEastAsia" w:hAnsi="Arial Black" w:cs="Calibri"/>
          <w:b/>
          <w:bCs/>
          <w:sz w:val="28"/>
          <w:szCs w:val="28"/>
        </w:rPr>
        <w:t xml:space="preserve">Disadvantaged Communities </w:t>
      </w:r>
      <w:r w:rsidR="004D51DA">
        <w:rPr>
          <w:rFonts w:ascii="Arial Black" w:eastAsiaTheme="minorEastAsia" w:hAnsi="Arial Black" w:cs="Calibri"/>
          <w:b/>
          <w:bCs/>
          <w:sz w:val="28"/>
          <w:szCs w:val="28"/>
        </w:rPr>
        <w:t>–</w:t>
      </w:r>
      <w:r w:rsidRPr="00121656">
        <w:rPr>
          <w:rFonts w:ascii="Arial Black" w:eastAsiaTheme="minorEastAsia" w:hAnsi="Arial Black" w:cs="Calibri"/>
          <w:b/>
          <w:bCs/>
          <w:sz w:val="28"/>
          <w:szCs w:val="28"/>
        </w:rPr>
        <w:t xml:space="preserve"> </w:t>
      </w:r>
      <w:r w:rsidR="004D51DA">
        <w:rPr>
          <w:rFonts w:ascii="Arial Black" w:eastAsiaTheme="minorEastAsia" w:hAnsi="Arial Black" w:cs="Calibri"/>
          <w:b/>
          <w:bCs/>
          <w:sz w:val="28"/>
          <w:szCs w:val="28"/>
        </w:rPr>
        <w:t xml:space="preserve">Single-family </w:t>
      </w:r>
      <w:r w:rsidRPr="00121656">
        <w:rPr>
          <w:rFonts w:ascii="Arial Black" w:eastAsiaTheme="minorEastAsia" w:hAnsi="Arial Black" w:cs="Calibri"/>
          <w:b/>
          <w:bCs/>
          <w:sz w:val="28"/>
          <w:szCs w:val="28"/>
        </w:rPr>
        <w:t xml:space="preserve">Affordable </w:t>
      </w:r>
      <w:r w:rsidR="004D51DA">
        <w:rPr>
          <w:rFonts w:ascii="Arial Black" w:eastAsiaTheme="minorEastAsia" w:hAnsi="Arial Black" w:cs="Calibri"/>
          <w:b/>
          <w:bCs/>
          <w:sz w:val="28"/>
          <w:szCs w:val="28"/>
        </w:rPr>
        <w:t xml:space="preserve">Solar </w:t>
      </w:r>
      <w:r w:rsidRPr="00121656">
        <w:rPr>
          <w:rFonts w:ascii="Arial Black" w:eastAsiaTheme="minorEastAsia" w:hAnsi="Arial Black" w:cs="Calibri"/>
          <w:b/>
          <w:bCs/>
          <w:sz w:val="28"/>
          <w:szCs w:val="28"/>
        </w:rPr>
        <w:t>H</w:t>
      </w:r>
      <w:r w:rsidR="004D51DA">
        <w:rPr>
          <w:rFonts w:ascii="Arial Black" w:eastAsiaTheme="minorEastAsia" w:hAnsi="Arial Black" w:cs="Calibri"/>
          <w:b/>
          <w:bCs/>
          <w:sz w:val="28"/>
          <w:szCs w:val="28"/>
        </w:rPr>
        <w:t>omes</w:t>
      </w:r>
      <w:r w:rsidRPr="00121656">
        <w:rPr>
          <w:rFonts w:ascii="Arial Black" w:eastAsiaTheme="minorEastAsia" w:hAnsi="Arial Black" w:cs="Calibri"/>
          <w:b/>
          <w:bCs/>
          <w:sz w:val="28"/>
          <w:szCs w:val="28"/>
        </w:rPr>
        <w:t xml:space="preserve"> Program DAC-SASH)</w:t>
      </w:r>
    </w:p>
    <w:p w14:paraId="23760B4C" w14:textId="77777777" w:rsidR="00121656" w:rsidRPr="00121656" w:rsidRDefault="00121656" w:rsidP="00121656">
      <w:pPr>
        <w:spacing w:after="0" w:line="240" w:lineRule="auto"/>
        <w:rPr>
          <w:rFonts w:ascii="Calibri" w:eastAsiaTheme="minorEastAsia" w:hAnsi="Calibri" w:cs="Calibri"/>
        </w:rPr>
      </w:pPr>
    </w:p>
    <w:p w14:paraId="678A4AB4" w14:textId="2A02E96E" w:rsidR="00B51AF1" w:rsidRDefault="00351AD6" w:rsidP="00A10DD1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GRID Alternatives is a </w:t>
      </w:r>
      <w:r w:rsidRPr="00351AD6">
        <w:rPr>
          <w:rFonts w:ascii="Arial" w:hAnsi="Arial" w:cs="Arial"/>
          <w:b/>
        </w:rPr>
        <w:t xml:space="preserve">mission </w:t>
      </w:r>
      <w:r>
        <w:rPr>
          <w:rFonts w:ascii="Arial" w:hAnsi="Arial" w:cs="Arial"/>
          <w:b/>
        </w:rPr>
        <w:t>dri</w:t>
      </w:r>
      <w:r w:rsidRPr="00351AD6">
        <w:rPr>
          <w:rFonts w:ascii="Arial" w:hAnsi="Arial" w:cs="Arial"/>
          <w:b/>
        </w:rPr>
        <w:t>ven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non-profit</w:t>
      </w:r>
      <w:r w:rsidR="0079272A" w:rsidRPr="00A10DD1">
        <w:rPr>
          <w:rFonts w:ascii="Arial" w:hAnsi="Arial" w:cs="Arial"/>
        </w:rPr>
        <w:t xml:space="preserve"> </w:t>
      </w:r>
      <w:r w:rsidRPr="00814012">
        <w:rPr>
          <w:rFonts w:ascii="Arial" w:hAnsi="Arial" w:cs="Arial"/>
          <w:b/>
        </w:rPr>
        <w:t xml:space="preserve">that serves exclusively </w:t>
      </w:r>
      <w:r w:rsidR="0079272A" w:rsidRPr="00814012">
        <w:rPr>
          <w:rFonts w:ascii="Arial" w:hAnsi="Arial" w:cs="Arial"/>
          <w:b/>
        </w:rPr>
        <w:t>low-</w:t>
      </w:r>
      <w:r w:rsidRPr="00814012">
        <w:rPr>
          <w:rFonts w:ascii="Arial" w:hAnsi="Arial" w:cs="Arial"/>
          <w:b/>
        </w:rPr>
        <w:t xml:space="preserve">to-moderate </w:t>
      </w:r>
      <w:r w:rsidR="0079272A" w:rsidRPr="00814012">
        <w:rPr>
          <w:rFonts w:ascii="Arial" w:hAnsi="Arial" w:cs="Arial"/>
          <w:b/>
        </w:rPr>
        <w:t>income</w:t>
      </w:r>
      <w:r w:rsidRPr="00814012">
        <w:rPr>
          <w:rFonts w:ascii="Arial" w:hAnsi="Arial" w:cs="Arial"/>
          <w:b/>
        </w:rPr>
        <w:t xml:space="preserve"> families</w:t>
      </w:r>
      <w:r w:rsidR="0079272A" w:rsidRPr="00A10DD1">
        <w:rPr>
          <w:rFonts w:ascii="Arial" w:hAnsi="Arial" w:cs="Arial"/>
        </w:rPr>
        <w:t xml:space="preserve">. </w:t>
      </w:r>
      <w:r w:rsidR="0079272A" w:rsidRPr="00A24BCE">
        <w:rPr>
          <w:rFonts w:ascii="Arial" w:hAnsi="Arial" w:cs="Arial"/>
        </w:rPr>
        <w:t>GRID Alternatives</w:t>
      </w:r>
      <w:r w:rsidR="0079272A" w:rsidRPr="00A10DD1">
        <w:rPr>
          <w:rFonts w:ascii="Arial" w:hAnsi="Arial" w:cs="Arial"/>
        </w:rPr>
        <w:t xml:space="preserve"> is the statewide Program Manager</w:t>
      </w:r>
      <w:r w:rsidR="00D22A18">
        <w:rPr>
          <w:rFonts w:ascii="Arial" w:hAnsi="Arial" w:cs="Arial"/>
        </w:rPr>
        <w:t xml:space="preserve"> and Installer</w:t>
      </w:r>
      <w:r w:rsidR="0079272A" w:rsidRPr="00A10DD1">
        <w:rPr>
          <w:rFonts w:ascii="Arial" w:hAnsi="Arial" w:cs="Arial"/>
        </w:rPr>
        <w:t xml:space="preserve"> </w:t>
      </w:r>
      <w:r w:rsidR="00A24BCE" w:rsidRPr="00A24BCE">
        <w:rPr>
          <w:rFonts w:ascii="Arial" w:hAnsi="Arial" w:cs="Arial"/>
        </w:rPr>
        <w:t>for the </w:t>
      </w:r>
      <w:r w:rsidR="007B7FED">
        <w:rPr>
          <w:rFonts w:ascii="Arial" w:hAnsi="Arial" w:cs="Arial"/>
        </w:rPr>
        <w:t xml:space="preserve">Disadvantaged Communities </w:t>
      </w:r>
      <w:r w:rsidR="00A24BCE" w:rsidRPr="007B7FED">
        <w:rPr>
          <w:rFonts w:ascii="Arial" w:hAnsi="Arial" w:cs="Arial"/>
        </w:rPr>
        <w:t>Single-Family Affordable Solar Homes (</w:t>
      </w:r>
      <w:r w:rsidR="007B7FED">
        <w:rPr>
          <w:rFonts w:ascii="Arial" w:hAnsi="Arial" w:cs="Arial"/>
        </w:rPr>
        <w:t>DAC-</w:t>
      </w:r>
      <w:r w:rsidR="00A24BCE" w:rsidRPr="007B7FED">
        <w:rPr>
          <w:rFonts w:ascii="Arial" w:hAnsi="Arial" w:cs="Arial"/>
        </w:rPr>
        <w:t>SASH)</w:t>
      </w:r>
      <w:r w:rsidR="00A24BCE" w:rsidRPr="00A24BCE">
        <w:rPr>
          <w:rFonts w:ascii="Arial" w:hAnsi="Arial" w:cs="Arial"/>
        </w:rPr>
        <w:t xml:space="preserve"> program</w:t>
      </w:r>
      <w:r w:rsidR="00A24BCE">
        <w:rPr>
          <w:rFonts w:ascii="Arial" w:hAnsi="Arial" w:cs="Arial"/>
        </w:rPr>
        <w:t xml:space="preserve"> under the </w:t>
      </w:r>
      <w:r w:rsidR="0079272A" w:rsidRPr="00A10DD1">
        <w:rPr>
          <w:rFonts w:ascii="Arial" w:hAnsi="Arial" w:cs="Arial"/>
        </w:rPr>
        <w:t>California Publ</w:t>
      </w:r>
      <w:r w:rsidR="00B51AF1">
        <w:rPr>
          <w:rFonts w:ascii="Arial" w:hAnsi="Arial" w:cs="Arial"/>
        </w:rPr>
        <w:t>ic Utilities Commission (CPUC)</w:t>
      </w:r>
      <w:r w:rsidR="00A05C68">
        <w:rPr>
          <w:rFonts w:ascii="Arial" w:hAnsi="Arial" w:cs="Arial"/>
        </w:rPr>
        <w:t xml:space="preserve">.  </w:t>
      </w:r>
    </w:p>
    <w:p w14:paraId="3F60CC1F" w14:textId="77777777" w:rsidR="00A05C68" w:rsidRDefault="00A05C68" w:rsidP="00A10DD1">
      <w:pPr>
        <w:pStyle w:val="Default"/>
        <w:spacing w:line="276" w:lineRule="auto"/>
        <w:rPr>
          <w:rFonts w:ascii="Arial" w:hAnsi="Arial" w:cs="Arial"/>
        </w:rPr>
      </w:pPr>
    </w:p>
    <w:p w14:paraId="7F8392A1" w14:textId="5B15EDAE" w:rsidR="00B51AF1" w:rsidRPr="00A05C68" w:rsidRDefault="00F811C8" w:rsidP="00A05C68">
      <w:pPr>
        <w:pStyle w:val="Default"/>
        <w:spacing w:line="276" w:lineRule="auto"/>
        <w:jc w:val="center"/>
        <w:rPr>
          <w:rFonts w:ascii="Arial" w:hAnsi="Arial" w:cs="Arial"/>
          <w:color w:val="008000"/>
        </w:rPr>
      </w:pPr>
      <w:r w:rsidRPr="00A9012A">
        <w:rPr>
          <w:rFonts w:ascii="Arial" w:hAnsi="Arial" w:cs="Arial"/>
          <w:b/>
          <w:color w:val="008000"/>
        </w:rPr>
        <w:t xml:space="preserve">Homeowners qualified to receive solar through GRID Alternatives’ Energy </w:t>
      </w:r>
      <w:proofErr w:type="gramStart"/>
      <w:r w:rsidRPr="00A9012A">
        <w:rPr>
          <w:rFonts w:ascii="Arial" w:hAnsi="Arial" w:cs="Arial"/>
          <w:b/>
          <w:color w:val="008000"/>
        </w:rPr>
        <w:t>For</w:t>
      </w:r>
      <w:proofErr w:type="gramEnd"/>
      <w:r w:rsidRPr="00A9012A">
        <w:rPr>
          <w:rFonts w:ascii="Arial" w:hAnsi="Arial" w:cs="Arial"/>
          <w:b/>
          <w:color w:val="008000"/>
        </w:rPr>
        <w:t xml:space="preserve"> All Program are eligible for a no-cost solar system that can save on a family’s electric bill.</w:t>
      </w:r>
    </w:p>
    <w:p w14:paraId="759D34BA" w14:textId="77777777" w:rsidR="0079272A" w:rsidRDefault="0079272A" w:rsidP="00A10DD1">
      <w:pPr>
        <w:pStyle w:val="Default"/>
        <w:spacing w:line="276" w:lineRule="auto"/>
        <w:rPr>
          <w:rFonts w:ascii="Arial" w:hAnsi="Arial" w:cs="Arial"/>
        </w:rPr>
      </w:pPr>
    </w:p>
    <w:p w14:paraId="2AFCC8B8" w14:textId="72C55895" w:rsidR="00A05C68" w:rsidRDefault="007B7FED" w:rsidP="00A05C68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37A0C">
        <w:rPr>
          <w:rFonts w:ascii="Arial" w:hAnsi="Arial" w:cs="Arial"/>
        </w:rPr>
        <w:t xml:space="preserve">Energy </w:t>
      </w:r>
      <w:proofErr w:type="gramStart"/>
      <w:r w:rsidR="00637A0C">
        <w:rPr>
          <w:rFonts w:ascii="Arial" w:hAnsi="Arial" w:cs="Arial"/>
        </w:rPr>
        <w:t>For</w:t>
      </w:r>
      <w:proofErr w:type="gramEnd"/>
      <w:r w:rsidR="00637A0C">
        <w:rPr>
          <w:rFonts w:ascii="Arial" w:hAnsi="Arial" w:cs="Arial"/>
        </w:rPr>
        <w:t xml:space="preserve"> All </w:t>
      </w:r>
      <w:r>
        <w:rPr>
          <w:rFonts w:ascii="Arial" w:hAnsi="Arial" w:cs="Arial"/>
        </w:rPr>
        <w:t>program</w:t>
      </w:r>
      <w:r w:rsidR="00F9084C">
        <w:rPr>
          <w:rFonts w:ascii="Arial" w:hAnsi="Arial" w:cs="Arial"/>
        </w:rPr>
        <w:t>,</w:t>
      </w:r>
      <w:r w:rsidR="00A05C68">
        <w:rPr>
          <w:rFonts w:ascii="Arial" w:hAnsi="Arial" w:cs="Arial"/>
        </w:rPr>
        <w:t xml:space="preserve"> </w:t>
      </w:r>
      <w:r w:rsidR="00F9084C">
        <w:rPr>
          <w:rFonts w:ascii="Arial" w:hAnsi="Arial" w:cs="Arial"/>
        </w:rPr>
        <w:t xml:space="preserve">when combined with GoSolarSF, </w:t>
      </w:r>
      <w:r w:rsidR="00A05C68">
        <w:rPr>
          <w:rFonts w:ascii="Arial" w:hAnsi="Arial" w:cs="Arial"/>
        </w:rPr>
        <w:t>offer</w:t>
      </w:r>
      <w:r>
        <w:rPr>
          <w:rFonts w:ascii="Arial" w:hAnsi="Arial" w:cs="Arial"/>
        </w:rPr>
        <w:t>s</w:t>
      </w:r>
      <w:r w:rsidR="00A05C68">
        <w:rPr>
          <w:rFonts w:ascii="Arial" w:hAnsi="Arial" w:cs="Arial"/>
        </w:rPr>
        <w:t xml:space="preserve"> </w:t>
      </w:r>
      <w:r w:rsidR="00A05C68" w:rsidRPr="00A10DD1">
        <w:rPr>
          <w:rFonts w:ascii="Arial" w:hAnsi="Arial" w:cs="Arial"/>
        </w:rPr>
        <w:t xml:space="preserve">incentives </w:t>
      </w:r>
      <w:r w:rsidR="00A05C68">
        <w:rPr>
          <w:rFonts w:ascii="Arial" w:hAnsi="Arial" w:cs="Arial"/>
        </w:rPr>
        <w:t>for</w:t>
      </w:r>
      <w:r w:rsidR="00A05C68" w:rsidRPr="00A10DD1">
        <w:rPr>
          <w:rFonts w:ascii="Arial" w:hAnsi="Arial" w:cs="Arial"/>
        </w:rPr>
        <w:t xml:space="preserve"> solar electric systems to income-qualified homeowners </w:t>
      </w:r>
      <w:r w:rsidR="00A05C68">
        <w:rPr>
          <w:rFonts w:ascii="Arial" w:hAnsi="Arial" w:cs="Arial"/>
        </w:rPr>
        <w:t xml:space="preserve">living </w:t>
      </w:r>
      <w:r w:rsidR="00A05C68" w:rsidRPr="00A10DD1">
        <w:rPr>
          <w:rFonts w:ascii="Arial" w:hAnsi="Arial" w:cs="Arial"/>
        </w:rPr>
        <w:t xml:space="preserve">in certain areas and neighborhoods of San Francisco served by </w:t>
      </w:r>
      <w:r w:rsidR="00A05C68" w:rsidRPr="00EF0EB2">
        <w:rPr>
          <w:rFonts w:ascii="Arial" w:hAnsi="Arial" w:cs="Arial"/>
        </w:rPr>
        <w:t>CleanPowerSF</w:t>
      </w:r>
      <w:r w:rsidR="00F9084C">
        <w:rPr>
          <w:rFonts w:ascii="Arial" w:hAnsi="Arial" w:cs="Arial"/>
        </w:rPr>
        <w:t>, or Hetch Hetchy Power</w:t>
      </w:r>
      <w:r w:rsidR="00A05C68" w:rsidRPr="00A10DD1">
        <w:rPr>
          <w:rFonts w:ascii="Arial" w:hAnsi="Arial" w:cs="Arial"/>
        </w:rPr>
        <w:t xml:space="preserve">. In addition to providing incentives, </w:t>
      </w:r>
      <w:r w:rsidR="00A05C68">
        <w:rPr>
          <w:rFonts w:ascii="Arial" w:hAnsi="Arial" w:cs="Arial"/>
        </w:rPr>
        <w:t>GRID’s</w:t>
      </w:r>
      <w:r w:rsidR="00A05C68" w:rsidRPr="00A10DD1">
        <w:rPr>
          <w:rFonts w:ascii="Arial" w:hAnsi="Arial" w:cs="Arial"/>
        </w:rPr>
        <w:t xml:space="preserve"> program is uniquely structured to promote </w:t>
      </w:r>
      <w:r w:rsidR="00A05C68">
        <w:rPr>
          <w:rFonts w:ascii="Arial" w:hAnsi="Arial" w:cs="Arial"/>
        </w:rPr>
        <w:t>and</w:t>
      </w:r>
      <w:r w:rsidR="00A05C68" w:rsidRPr="00A10DD1">
        <w:rPr>
          <w:rFonts w:ascii="Arial" w:hAnsi="Arial" w:cs="Arial"/>
        </w:rPr>
        <w:t xml:space="preserve"> provide energy education, work</w:t>
      </w:r>
      <w:r w:rsidR="00A05C68">
        <w:rPr>
          <w:rFonts w:ascii="Arial" w:hAnsi="Arial" w:cs="Arial"/>
        </w:rPr>
        <w:t>force development and solar job</w:t>
      </w:r>
      <w:r w:rsidR="00A05C68" w:rsidRPr="00A10DD1">
        <w:rPr>
          <w:rFonts w:ascii="Arial" w:hAnsi="Arial" w:cs="Arial"/>
        </w:rPr>
        <w:t xml:space="preserve"> training opportunities along with broad community engagement. </w:t>
      </w:r>
    </w:p>
    <w:p w14:paraId="3EAD0C24" w14:textId="77777777" w:rsidR="00A05C68" w:rsidRPr="00A10DD1" w:rsidRDefault="00A05C68" w:rsidP="00A10DD1">
      <w:pPr>
        <w:pStyle w:val="Default"/>
        <w:spacing w:line="276" w:lineRule="auto"/>
        <w:rPr>
          <w:rFonts w:ascii="Arial" w:hAnsi="Arial" w:cs="Arial"/>
        </w:rPr>
      </w:pPr>
    </w:p>
    <w:p w14:paraId="0FB79DFE" w14:textId="142C707A" w:rsidR="00C80120" w:rsidRDefault="00C80120" w:rsidP="00A10DD1">
      <w:pPr>
        <w:pStyle w:val="Default"/>
        <w:spacing w:line="276" w:lineRule="auto"/>
        <w:rPr>
          <w:rFonts w:ascii="Arial" w:hAnsi="Arial" w:cs="Arial"/>
        </w:rPr>
      </w:pPr>
      <w:r w:rsidRPr="00A10DD1">
        <w:rPr>
          <w:rFonts w:ascii="Arial" w:hAnsi="Arial" w:cs="Arial"/>
        </w:rPr>
        <w:t xml:space="preserve">Households must meet the criteria below to be eligible </w:t>
      </w:r>
      <w:r w:rsidR="00B51AF1">
        <w:rPr>
          <w:rFonts w:ascii="Arial" w:hAnsi="Arial" w:cs="Arial"/>
        </w:rPr>
        <w:t>for GRID’s services</w:t>
      </w:r>
      <w:r w:rsidRPr="00A10DD1">
        <w:rPr>
          <w:rFonts w:ascii="Arial" w:hAnsi="Arial" w:cs="Arial"/>
        </w:rPr>
        <w:t xml:space="preserve"> (see “Determining Eligibility”). GRID Alternatives has the sole authority to determine and confirm eligibility. </w:t>
      </w:r>
      <w:r w:rsidRPr="00D22A18">
        <w:rPr>
          <w:rFonts w:ascii="Arial" w:hAnsi="Arial" w:cs="Arial"/>
          <w:b/>
        </w:rPr>
        <w:t>Contact GRID Alternatives</w:t>
      </w:r>
      <w:r w:rsidR="00B51AF1">
        <w:rPr>
          <w:rFonts w:ascii="Arial" w:hAnsi="Arial" w:cs="Arial"/>
        </w:rPr>
        <w:t xml:space="preserve"> </w:t>
      </w:r>
      <w:r w:rsidRPr="00A10DD1">
        <w:rPr>
          <w:rFonts w:ascii="Arial" w:hAnsi="Arial" w:cs="Arial"/>
        </w:rPr>
        <w:t xml:space="preserve">in </w:t>
      </w:r>
      <w:r w:rsidR="00A05C68">
        <w:rPr>
          <w:rFonts w:ascii="Arial" w:hAnsi="Arial" w:cs="Arial"/>
        </w:rPr>
        <w:t>one of</w:t>
      </w:r>
      <w:r w:rsidRPr="00A10DD1">
        <w:rPr>
          <w:rFonts w:ascii="Arial" w:hAnsi="Arial" w:cs="Arial"/>
        </w:rPr>
        <w:t xml:space="preserve"> the following ways:</w:t>
      </w:r>
    </w:p>
    <w:p w14:paraId="1234D5BE" w14:textId="77777777" w:rsidR="007B7FED" w:rsidRPr="00A10DD1" w:rsidRDefault="007B7FED" w:rsidP="00A10DD1">
      <w:pPr>
        <w:pStyle w:val="Default"/>
        <w:spacing w:line="276" w:lineRule="auto"/>
        <w:rPr>
          <w:rFonts w:ascii="Arial" w:hAnsi="Arial" w:cs="Arial"/>
        </w:rPr>
      </w:pPr>
    </w:p>
    <w:p w14:paraId="50B4B281" w14:textId="77777777" w:rsidR="00A05C68" w:rsidRPr="00A10DD1" w:rsidRDefault="00A05C68" w:rsidP="00A05C68">
      <w:pPr>
        <w:pStyle w:val="Default"/>
        <w:spacing w:line="276" w:lineRule="auto"/>
        <w:jc w:val="center"/>
        <w:rPr>
          <w:rFonts w:ascii="Arial" w:hAnsi="Arial" w:cs="Arial"/>
        </w:rPr>
      </w:pPr>
      <w:r w:rsidRPr="00A10DD1">
        <w:rPr>
          <w:rFonts w:ascii="Arial" w:hAnsi="Arial" w:cs="Arial"/>
        </w:rPr>
        <w:t>1-866-921-4696</w:t>
      </w:r>
    </w:p>
    <w:p w14:paraId="3F30D3AF" w14:textId="07E3BC6F" w:rsidR="00C80120" w:rsidRPr="00A10DD1" w:rsidRDefault="006B121E" w:rsidP="00A10DD1">
      <w:pPr>
        <w:pStyle w:val="Default"/>
        <w:spacing w:line="276" w:lineRule="auto"/>
        <w:jc w:val="center"/>
        <w:rPr>
          <w:rFonts w:ascii="Arial" w:hAnsi="Arial" w:cs="Arial"/>
        </w:rPr>
      </w:pPr>
      <w:r w:rsidRPr="006B121E">
        <w:rPr>
          <w:rStyle w:val="Hyperlink"/>
          <w:rFonts w:ascii="Arial" w:hAnsi="Arial" w:cs="Arial"/>
        </w:rPr>
        <w:t>www.energyforallprogram.org</w:t>
      </w:r>
      <w:r w:rsidR="00A05C68">
        <w:rPr>
          <w:rFonts w:ascii="Arial" w:hAnsi="Arial" w:cs="Arial"/>
        </w:rPr>
        <w:t xml:space="preserve"> (online form)</w:t>
      </w:r>
    </w:p>
    <w:p w14:paraId="34B860FF" w14:textId="77777777" w:rsidR="006B121E" w:rsidRDefault="006B121E" w:rsidP="00BC7E38">
      <w:pPr>
        <w:pStyle w:val="Default"/>
        <w:spacing w:after="60" w:line="276" w:lineRule="auto"/>
        <w:rPr>
          <w:b/>
          <w:bCs/>
        </w:rPr>
      </w:pPr>
    </w:p>
    <w:p w14:paraId="56C0278D" w14:textId="7BF658C4" w:rsidR="0079272A" w:rsidRDefault="0079272A" w:rsidP="00BC7E38">
      <w:pPr>
        <w:pStyle w:val="Default"/>
        <w:spacing w:after="60" w:line="276" w:lineRule="auto"/>
        <w:rPr>
          <w:b/>
          <w:bCs/>
        </w:rPr>
      </w:pPr>
      <w:r w:rsidRPr="00A10DD1">
        <w:rPr>
          <w:b/>
          <w:bCs/>
        </w:rPr>
        <w:t xml:space="preserve">Determining Eligibility </w:t>
      </w:r>
    </w:p>
    <w:p w14:paraId="58C4BBEE" w14:textId="77777777" w:rsidR="00E867A1" w:rsidRPr="00E867A1" w:rsidRDefault="00E867A1" w:rsidP="00A9012A">
      <w:pPr>
        <w:spacing w:before="100" w:beforeAutospacing="1" w:after="120" w:line="240" w:lineRule="auto"/>
        <w:rPr>
          <w:rFonts w:ascii="Lato" w:eastAsia="Times New Roman" w:hAnsi="Lato" w:cs="Times New Roman"/>
          <w:color w:val="444444"/>
          <w:sz w:val="24"/>
          <w:szCs w:val="24"/>
        </w:rPr>
      </w:pPr>
      <w:r w:rsidRPr="00E867A1">
        <w:rPr>
          <w:rFonts w:ascii="Lato" w:eastAsia="Times New Roman" w:hAnsi="Lato" w:cs="Times New Roman"/>
          <w:color w:val="444444"/>
          <w:sz w:val="24"/>
          <w:szCs w:val="24"/>
        </w:rPr>
        <w:t>Eligible applicants must meet ALL of the following criteria to qualify:</w:t>
      </w:r>
    </w:p>
    <w:p w14:paraId="0E6A8A28" w14:textId="7F42CEC8" w:rsidR="00E867A1" w:rsidRPr="00E867A1" w:rsidRDefault="00E867A1" w:rsidP="00A9012A">
      <w:pPr>
        <w:numPr>
          <w:ilvl w:val="0"/>
          <w:numId w:val="1"/>
        </w:numPr>
        <w:spacing w:before="120" w:after="100" w:afterAutospacing="1" w:line="240" w:lineRule="auto"/>
        <w:rPr>
          <w:rFonts w:ascii="Lato" w:eastAsia="Times New Roman" w:hAnsi="Lato" w:cs="Times New Roman"/>
          <w:color w:val="444444"/>
          <w:sz w:val="24"/>
          <w:szCs w:val="24"/>
        </w:rPr>
      </w:pPr>
      <w:r w:rsidRPr="00E867A1">
        <w:rPr>
          <w:rFonts w:ascii="Lato" w:eastAsia="Times New Roman" w:hAnsi="Lato" w:cs="Times New Roman"/>
          <w:color w:val="444444"/>
          <w:sz w:val="24"/>
          <w:szCs w:val="24"/>
        </w:rPr>
        <w:t>Must receive electrical service from Pacific Gas &amp; Electric (PG&amp;E)</w:t>
      </w:r>
      <w:r>
        <w:rPr>
          <w:rFonts w:ascii="Lato" w:eastAsia="Times New Roman" w:hAnsi="Lato" w:cs="Times New Roman"/>
          <w:color w:val="444444"/>
          <w:sz w:val="24"/>
          <w:szCs w:val="24"/>
        </w:rPr>
        <w:t xml:space="preserve"> and be a CleanPowerSF electric customer or a SFPUC Hetch Hetchy Electric customer. </w:t>
      </w:r>
    </w:p>
    <w:p w14:paraId="2842DB34" w14:textId="75AD0734" w:rsidR="00E867A1" w:rsidRPr="00E867A1" w:rsidRDefault="00E867A1" w:rsidP="00E86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444444"/>
          <w:sz w:val="24"/>
          <w:szCs w:val="24"/>
        </w:rPr>
      </w:pPr>
      <w:r w:rsidRPr="00E867A1">
        <w:rPr>
          <w:rFonts w:ascii="Lato" w:eastAsia="Times New Roman" w:hAnsi="Lato" w:cs="Times New Roman"/>
          <w:color w:val="444444"/>
          <w:sz w:val="24"/>
          <w:szCs w:val="24"/>
        </w:rPr>
        <w:t>Must own and occupy a single-family home as applicant's primary residence</w:t>
      </w:r>
      <w:r>
        <w:rPr>
          <w:rFonts w:ascii="Lato" w:eastAsia="Times New Roman" w:hAnsi="Lato" w:cs="Times New Roman"/>
          <w:color w:val="444444"/>
          <w:sz w:val="24"/>
          <w:szCs w:val="24"/>
        </w:rPr>
        <w:t>,</w:t>
      </w:r>
    </w:p>
    <w:p w14:paraId="27E015FC" w14:textId="0F256316" w:rsidR="00E867A1" w:rsidRPr="00E867A1" w:rsidRDefault="00E867A1" w:rsidP="00E86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444444"/>
          <w:sz w:val="24"/>
          <w:szCs w:val="24"/>
        </w:rPr>
      </w:pPr>
      <w:r w:rsidRPr="00E867A1">
        <w:rPr>
          <w:rFonts w:ascii="Lato" w:eastAsia="Times New Roman" w:hAnsi="Lato" w:cs="Times New Roman"/>
          <w:color w:val="444444"/>
          <w:sz w:val="24"/>
          <w:szCs w:val="24"/>
        </w:rPr>
        <w:t>The residence address must be located in a disadvantaged community (DAC) identified by the </w:t>
      </w:r>
      <w:proofErr w:type="spellStart"/>
      <w:r w:rsidRPr="00E867A1">
        <w:rPr>
          <w:rFonts w:ascii="Lato" w:eastAsia="Times New Roman" w:hAnsi="Lato" w:cs="Times New Roman"/>
          <w:color w:val="444444"/>
          <w:sz w:val="24"/>
          <w:szCs w:val="24"/>
        </w:rPr>
        <w:fldChar w:fldCharType="begin"/>
      </w:r>
      <w:r w:rsidRPr="00E867A1">
        <w:rPr>
          <w:rFonts w:ascii="Lato" w:eastAsia="Times New Roman" w:hAnsi="Lato" w:cs="Times New Roman"/>
          <w:color w:val="444444"/>
          <w:sz w:val="24"/>
          <w:szCs w:val="24"/>
        </w:rPr>
        <w:instrText xml:space="preserve"> HYPERLINK "https://experience.arcgis.com/experience/1c21c53da8de48f1b946f3402fbae55c/page/SB-535-Disadvantaged-Communities/" </w:instrText>
      </w:r>
      <w:r w:rsidRPr="00E867A1">
        <w:rPr>
          <w:rFonts w:ascii="Lato" w:eastAsia="Times New Roman" w:hAnsi="Lato" w:cs="Times New Roman"/>
          <w:color w:val="444444"/>
          <w:sz w:val="24"/>
          <w:szCs w:val="24"/>
        </w:rPr>
      </w:r>
      <w:r w:rsidRPr="00E867A1">
        <w:rPr>
          <w:rFonts w:ascii="Lato" w:eastAsia="Times New Roman" w:hAnsi="Lato" w:cs="Times New Roman"/>
          <w:color w:val="444444"/>
          <w:sz w:val="24"/>
          <w:szCs w:val="24"/>
        </w:rPr>
        <w:fldChar w:fldCharType="separate"/>
      </w:r>
      <w:r w:rsidRPr="00E867A1">
        <w:rPr>
          <w:rFonts w:ascii="Lato" w:eastAsia="Times New Roman" w:hAnsi="Lato" w:cs="Times New Roman"/>
          <w:color w:val="0064A1"/>
          <w:sz w:val="24"/>
          <w:szCs w:val="24"/>
          <w:u w:val="single"/>
        </w:rPr>
        <w:t>CalEnviroScreen</w:t>
      </w:r>
      <w:proofErr w:type="spellEnd"/>
      <w:r w:rsidRPr="00E867A1">
        <w:rPr>
          <w:rFonts w:ascii="Lato" w:eastAsia="Times New Roman" w:hAnsi="Lato" w:cs="Times New Roman"/>
          <w:color w:val="0064A1"/>
          <w:sz w:val="24"/>
          <w:szCs w:val="24"/>
          <w:u w:val="single"/>
        </w:rPr>
        <w:t xml:space="preserve"> 4.0 map</w:t>
      </w:r>
      <w:r w:rsidRPr="00E867A1">
        <w:rPr>
          <w:rFonts w:ascii="Lato" w:eastAsia="Times New Roman" w:hAnsi="Lato" w:cs="Times New Roman"/>
          <w:color w:val="444444"/>
          <w:sz w:val="24"/>
          <w:szCs w:val="24"/>
        </w:rPr>
        <w:fldChar w:fldCharType="end"/>
      </w:r>
      <w:r w:rsidRPr="00E867A1">
        <w:rPr>
          <w:rFonts w:ascii="Lato" w:eastAsia="Times New Roman" w:hAnsi="Lato" w:cs="Times New Roman"/>
          <w:color w:val="444444"/>
          <w:sz w:val="24"/>
          <w:szCs w:val="24"/>
        </w:rPr>
        <w:t xml:space="preserve"> (only homes in the red areas </w:t>
      </w:r>
      <w:r>
        <w:rPr>
          <w:rFonts w:ascii="Lato" w:eastAsia="Times New Roman" w:hAnsi="Lato" w:cs="Times New Roman"/>
          <w:color w:val="444444"/>
          <w:sz w:val="24"/>
          <w:szCs w:val="24"/>
        </w:rPr>
        <w:t xml:space="preserve">of the below map </w:t>
      </w:r>
      <w:r w:rsidRPr="00E867A1">
        <w:rPr>
          <w:rFonts w:ascii="Lato" w:eastAsia="Times New Roman" w:hAnsi="Lato" w:cs="Times New Roman"/>
          <w:color w:val="444444"/>
          <w:sz w:val="24"/>
          <w:szCs w:val="24"/>
        </w:rPr>
        <w:t>qualify)</w:t>
      </w:r>
    </w:p>
    <w:p w14:paraId="41B3FDD5" w14:textId="0CFCFBE4" w:rsidR="00E867A1" w:rsidRDefault="00E867A1" w:rsidP="00E86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444444"/>
          <w:sz w:val="24"/>
          <w:szCs w:val="24"/>
        </w:rPr>
      </w:pPr>
      <w:r w:rsidRPr="00E867A1">
        <w:rPr>
          <w:rFonts w:ascii="Lato" w:eastAsia="Times New Roman" w:hAnsi="Lato" w:cs="Times New Roman"/>
          <w:color w:val="444444"/>
          <w:sz w:val="24"/>
          <w:szCs w:val="24"/>
        </w:rPr>
        <w:t xml:space="preserve">Total household income is at or below the maximum annual income limits (see table </w:t>
      </w:r>
      <w:r w:rsidR="006B121E">
        <w:rPr>
          <w:rFonts w:ascii="Lato" w:eastAsia="Times New Roman" w:hAnsi="Lato" w:cs="Times New Roman"/>
          <w:color w:val="444444"/>
          <w:sz w:val="24"/>
          <w:szCs w:val="24"/>
        </w:rPr>
        <w:t>b</w:t>
      </w:r>
      <w:r w:rsidRPr="00E867A1">
        <w:rPr>
          <w:rFonts w:ascii="Lato" w:eastAsia="Times New Roman" w:hAnsi="Lato" w:cs="Times New Roman"/>
          <w:color w:val="444444"/>
          <w:sz w:val="24"/>
          <w:szCs w:val="24"/>
        </w:rPr>
        <w:t>elow)</w:t>
      </w:r>
      <w:r>
        <w:rPr>
          <w:rFonts w:ascii="Lato" w:eastAsia="Times New Roman" w:hAnsi="Lato" w:cs="Times New Roman"/>
          <w:color w:val="444444"/>
          <w:sz w:val="24"/>
          <w:szCs w:val="24"/>
        </w:rPr>
        <w:t>.</w:t>
      </w:r>
      <w:r w:rsidRPr="00E867A1">
        <w:rPr>
          <w:rFonts w:ascii="Lato" w:eastAsia="Times New Roman" w:hAnsi="Lato" w:cs="Times New Roman"/>
          <w:color w:val="444444"/>
          <w:sz w:val="24"/>
          <w:szCs w:val="24"/>
        </w:rPr>
        <w:t xml:space="preserve"> </w:t>
      </w:r>
    </w:p>
    <w:p w14:paraId="6761031A" w14:textId="77777777" w:rsidR="00E867A1" w:rsidRPr="00E867A1" w:rsidRDefault="00E867A1" w:rsidP="00E867A1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444444"/>
          <w:sz w:val="24"/>
          <w:szCs w:val="24"/>
        </w:rPr>
      </w:pPr>
      <w:r w:rsidRPr="00E867A1">
        <w:rPr>
          <w:rFonts w:ascii="Lato" w:eastAsia="Times New Roman" w:hAnsi="Lato" w:cs="Times New Roman"/>
          <w:color w:val="444444"/>
          <w:sz w:val="24"/>
          <w:szCs w:val="24"/>
        </w:rPr>
        <w:lastRenderedPageBreak/>
        <w:t>Think you qualify? </w:t>
      </w:r>
      <w:hyperlink r:id="rId7" w:history="1">
        <w:r w:rsidRPr="00E867A1">
          <w:rPr>
            <w:rFonts w:ascii="Lato" w:eastAsia="Times New Roman" w:hAnsi="Lato" w:cs="Times New Roman"/>
            <w:color w:val="0064A1"/>
            <w:sz w:val="24"/>
            <w:szCs w:val="24"/>
            <w:u w:val="single"/>
          </w:rPr>
          <w:t>Complete the online eligibility form</w:t>
        </w:r>
      </w:hyperlink>
      <w:r w:rsidRPr="00E867A1">
        <w:rPr>
          <w:rFonts w:ascii="Lato" w:eastAsia="Times New Roman" w:hAnsi="Lato" w:cs="Times New Roman"/>
          <w:color w:val="444444"/>
          <w:sz w:val="24"/>
          <w:szCs w:val="24"/>
        </w:rPr>
        <w:t> or call GRID Alternatives toll-free at (866) 921-4696 to coordinate a pre-screening phone conversation.</w:t>
      </w:r>
    </w:p>
    <w:p w14:paraId="13A57C05" w14:textId="701AFFE9" w:rsidR="0079272A" w:rsidRDefault="0079272A" w:rsidP="006D0703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127"/>
        <w:tblOverlap w:val="never"/>
        <w:tblW w:w="7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4410"/>
      </w:tblGrid>
      <w:tr w:rsidR="00240CEE" w:rsidRPr="00906334" w14:paraId="44AFF3B7" w14:textId="6F5E36F5" w:rsidTr="00557692">
        <w:trPr>
          <w:trHeight w:val="11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1" w:type="dxa"/>
              <w:left w:w="108" w:type="dxa"/>
              <w:bottom w:w="58" w:type="dxa"/>
              <w:right w:w="108" w:type="dxa"/>
            </w:tcMar>
          </w:tcPr>
          <w:p w14:paraId="4E9380A4" w14:textId="49022AEE" w:rsidR="00240CEE" w:rsidRPr="00557692" w:rsidRDefault="00557692" w:rsidP="00883F6E">
            <w:pPr>
              <w:pStyle w:val="Title"/>
              <w:jc w:val="center"/>
              <w:rPr>
                <w:b/>
                <w:sz w:val="22"/>
                <w:szCs w:val="22"/>
              </w:rPr>
            </w:pPr>
            <w:r w:rsidRPr="00557692">
              <w:rPr>
                <w:b/>
                <w:sz w:val="22"/>
                <w:szCs w:val="22"/>
              </w:rPr>
              <w:t>HOUSEHOLD SIZE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BAEF98" w14:textId="71B4A1C1" w:rsidR="00240CEE" w:rsidRDefault="00557692" w:rsidP="00883F6E">
            <w:pPr>
              <w:pStyle w:val="Title"/>
              <w:jc w:val="center"/>
              <w:rPr>
                <w:b/>
                <w:sz w:val="22"/>
                <w:szCs w:val="22"/>
              </w:rPr>
            </w:pPr>
            <w:r w:rsidRPr="00557692">
              <w:rPr>
                <w:b/>
                <w:sz w:val="22"/>
                <w:szCs w:val="22"/>
              </w:rPr>
              <w:t>MAXIMUM ANNUAL INCOME</w:t>
            </w:r>
          </w:p>
          <w:p w14:paraId="1D864FCB" w14:textId="614DBF04" w:rsidR="00351AD6" w:rsidRPr="00351AD6" w:rsidRDefault="00351AD6" w:rsidP="00351AD6">
            <w:pPr>
              <w:jc w:val="center"/>
              <w:rPr>
                <w:rFonts w:ascii="Arial" w:hAnsi="Arial" w:cs="Arial"/>
                <w:b/>
              </w:rPr>
            </w:pPr>
            <w:r w:rsidRPr="00351AD6">
              <w:rPr>
                <w:rFonts w:ascii="Arial" w:hAnsi="Arial" w:cs="Arial"/>
                <w:b/>
              </w:rPr>
              <w:t>(20</w:t>
            </w:r>
            <w:r w:rsidR="005B493A">
              <w:rPr>
                <w:rFonts w:ascii="Arial" w:hAnsi="Arial" w:cs="Arial"/>
                <w:b/>
              </w:rPr>
              <w:t>2</w:t>
            </w:r>
            <w:r w:rsidR="00F811C8">
              <w:rPr>
                <w:rFonts w:ascii="Arial" w:hAnsi="Arial" w:cs="Arial"/>
                <w:b/>
              </w:rPr>
              <w:t>4</w:t>
            </w:r>
            <w:r w:rsidRPr="00351AD6">
              <w:rPr>
                <w:rFonts w:ascii="Arial" w:hAnsi="Arial" w:cs="Arial"/>
                <w:b/>
              </w:rPr>
              <w:t>)</w:t>
            </w:r>
          </w:p>
        </w:tc>
      </w:tr>
      <w:tr w:rsidR="00557692" w:rsidRPr="00906334" w14:paraId="3D13E95A" w14:textId="2725FFC0" w:rsidTr="00557692">
        <w:trPr>
          <w:trHeight w:val="11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108" w:type="dxa"/>
              <w:bottom w:w="58" w:type="dxa"/>
              <w:right w:w="108" w:type="dxa"/>
            </w:tcMar>
          </w:tcPr>
          <w:p w14:paraId="2D258C92" w14:textId="43BDBC91" w:rsidR="00557692" w:rsidRPr="00D22A18" w:rsidRDefault="00557692" w:rsidP="00557692">
            <w:pPr>
              <w:pStyle w:val="Title"/>
              <w:jc w:val="center"/>
              <w:rPr>
                <w:sz w:val="22"/>
                <w:szCs w:val="22"/>
              </w:rPr>
            </w:pPr>
            <w:r w:rsidRPr="00D22A18">
              <w:rPr>
                <w:sz w:val="22"/>
                <w:szCs w:val="22"/>
              </w:rPr>
              <w:t>1</w:t>
            </w:r>
            <w:r w:rsidR="007B7FED">
              <w:rPr>
                <w:sz w:val="22"/>
                <w:szCs w:val="22"/>
              </w:rPr>
              <w:t>-2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95C2" w14:textId="7EA5D7A3" w:rsidR="00557692" w:rsidRPr="00D22A18" w:rsidRDefault="00557692" w:rsidP="007B7FED">
            <w:pPr>
              <w:pStyle w:val="Title"/>
              <w:jc w:val="center"/>
              <w:rPr>
                <w:sz w:val="22"/>
                <w:szCs w:val="22"/>
              </w:rPr>
            </w:pPr>
            <w:r w:rsidRPr="00D22A18">
              <w:rPr>
                <w:sz w:val="22"/>
                <w:szCs w:val="22"/>
              </w:rPr>
              <w:t>$</w:t>
            </w:r>
            <w:r w:rsidR="00C30D35">
              <w:rPr>
                <w:sz w:val="22"/>
                <w:szCs w:val="22"/>
              </w:rPr>
              <w:t xml:space="preserve"> </w:t>
            </w:r>
            <w:r w:rsidR="00E867A1">
              <w:rPr>
                <w:sz w:val="22"/>
                <w:szCs w:val="22"/>
              </w:rPr>
              <w:t>40,880</w:t>
            </w:r>
          </w:p>
        </w:tc>
      </w:tr>
      <w:tr w:rsidR="00557692" w:rsidRPr="00906334" w14:paraId="48A564DB" w14:textId="34811938" w:rsidTr="00557692">
        <w:trPr>
          <w:trHeight w:val="11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108" w:type="dxa"/>
              <w:bottom w:w="58" w:type="dxa"/>
              <w:right w:w="108" w:type="dxa"/>
            </w:tcMar>
          </w:tcPr>
          <w:p w14:paraId="3FEBEC2D" w14:textId="2DF23AB3" w:rsidR="00557692" w:rsidRPr="00D22A18" w:rsidRDefault="007B7FED" w:rsidP="00557692">
            <w:pPr>
              <w:pStyle w:val="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042F4" w14:textId="3B4E8A97" w:rsidR="00557692" w:rsidRPr="00D22A18" w:rsidRDefault="00557692" w:rsidP="007B7FED">
            <w:pPr>
              <w:pStyle w:val="Title"/>
              <w:jc w:val="center"/>
              <w:rPr>
                <w:sz w:val="22"/>
                <w:szCs w:val="22"/>
              </w:rPr>
            </w:pPr>
            <w:r w:rsidRPr="00D22A18">
              <w:rPr>
                <w:sz w:val="22"/>
                <w:szCs w:val="22"/>
              </w:rPr>
              <w:t>$</w:t>
            </w:r>
            <w:r w:rsidR="00C30D35">
              <w:rPr>
                <w:sz w:val="22"/>
                <w:szCs w:val="22"/>
              </w:rPr>
              <w:t xml:space="preserve"> </w:t>
            </w:r>
            <w:r w:rsidR="00E867A1" w:rsidRPr="00E867A1">
              <w:rPr>
                <w:sz w:val="22"/>
                <w:szCs w:val="22"/>
              </w:rPr>
              <w:t>$64,550</w:t>
            </w:r>
          </w:p>
        </w:tc>
      </w:tr>
      <w:tr w:rsidR="00557692" w:rsidRPr="00906334" w14:paraId="1DC6DB05" w14:textId="28D6382F" w:rsidTr="00557692">
        <w:trPr>
          <w:trHeight w:val="11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108" w:type="dxa"/>
              <w:bottom w:w="58" w:type="dxa"/>
              <w:right w:w="108" w:type="dxa"/>
            </w:tcMar>
          </w:tcPr>
          <w:p w14:paraId="0C1AF3B6" w14:textId="49DC57B8" w:rsidR="00557692" w:rsidRPr="00D22A18" w:rsidRDefault="007B7FED" w:rsidP="00557692">
            <w:pPr>
              <w:pStyle w:val="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451E8" w14:textId="088E685B" w:rsidR="00557692" w:rsidRPr="00D22A18" w:rsidRDefault="00E867A1" w:rsidP="007B7FED">
            <w:pPr>
              <w:pStyle w:val="Title"/>
              <w:jc w:val="center"/>
              <w:rPr>
                <w:sz w:val="22"/>
                <w:szCs w:val="22"/>
              </w:rPr>
            </w:pPr>
            <w:r w:rsidRPr="00E867A1">
              <w:rPr>
                <w:sz w:val="22"/>
                <w:szCs w:val="22"/>
              </w:rPr>
              <w:t>$78,000</w:t>
            </w:r>
          </w:p>
        </w:tc>
      </w:tr>
      <w:tr w:rsidR="00557692" w:rsidRPr="00906334" w14:paraId="46A5C54A" w14:textId="04F9E580" w:rsidTr="00557692">
        <w:trPr>
          <w:trHeight w:val="11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108" w:type="dxa"/>
              <w:bottom w:w="58" w:type="dxa"/>
              <w:right w:w="108" w:type="dxa"/>
            </w:tcMar>
          </w:tcPr>
          <w:p w14:paraId="70CD08F6" w14:textId="60E35BAF" w:rsidR="00557692" w:rsidRPr="00D22A18" w:rsidRDefault="007B7FED" w:rsidP="00557692">
            <w:pPr>
              <w:pStyle w:val="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DA8EA" w14:textId="2241DFDB" w:rsidR="00557692" w:rsidRPr="00D22A18" w:rsidRDefault="00E867A1" w:rsidP="007B7FED">
            <w:pPr>
              <w:pStyle w:val="Title"/>
              <w:jc w:val="center"/>
              <w:rPr>
                <w:sz w:val="22"/>
                <w:szCs w:val="22"/>
              </w:rPr>
            </w:pPr>
            <w:r w:rsidRPr="00E867A1">
              <w:rPr>
                <w:rFonts w:cs="Arial"/>
                <w:bCs w:val="0"/>
                <w:sz w:val="22"/>
                <w:szCs w:val="22"/>
              </w:rPr>
              <w:t>$91,450</w:t>
            </w:r>
          </w:p>
        </w:tc>
      </w:tr>
      <w:tr w:rsidR="00557692" w:rsidRPr="00906334" w14:paraId="5CC1068E" w14:textId="3FA82724" w:rsidTr="00557692">
        <w:trPr>
          <w:trHeight w:val="11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108" w:type="dxa"/>
              <w:bottom w:w="58" w:type="dxa"/>
              <w:right w:w="108" w:type="dxa"/>
            </w:tcMar>
          </w:tcPr>
          <w:p w14:paraId="608E8F22" w14:textId="722AF5B9" w:rsidR="00557692" w:rsidRPr="00D22A18" w:rsidRDefault="007B7FED" w:rsidP="00557692">
            <w:pPr>
              <w:pStyle w:val="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5F0BA" w14:textId="7EED4203" w:rsidR="00557692" w:rsidRPr="00D22A18" w:rsidRDefault="00E867A1" w:rsidP="007B7FED">
            <w:pPr>
              <w:pStyle w:val="Title"/>
              <w:jc w:val="center"/>
              <w:rPr>
                <w:sz w:val="22"/>
                <w:szCs w:val="22"/>
              </w:rPr>
            </w:pPr>
            <w:r w:rsidRPr="00E867A1">
              <w:rPr>
                <w:sz w:val="22"/>
                <w:szCs w:val="22"/>
              </w:rPr>
              <w:t>$104,900</w:t>
            </w:r>
          </w:p>
        </w:tc>
      </w:tr>
      <w:tr w:rsidR="00557692" w:rsidRPr="00906334" w14:paraId="2CCCB1AE" w14:textId="7EA515E8" w:rsidTr="00557692">
        <w:trPr>
          <w:trHeight w:val="11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108" w:type="dxa"/>
              <w:bottom w:w="58" w:type="dxa"/>
              <w:right w:w="108" w:type="dxa"/>
            </w:tcMar>
          </w:tcPr>
          <w:p w14:paraId="74256081" w14:textId="5F408942" w:rsidR="00557692" w:rsidRPr="00D22A18" w:rsidRDefault="007B7FED" w:rsidP="00557692">
            <w:pPr>
              <w:pStyle w:val="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3CC8" w14:textId="10248C1C" w:rsidR="00557692" w:rsidRPr="00D22A18" w:rsidRDefault="00E867A1" w:rsidP="007B7FED">
            <w:pPr>
              <w:pStyle w:val="Title"/>
              <w:jc w:val="center"/>
              <w:rPr>
                <w:sz w:val="22"/>
                <w:szCs w:val="22"/>
              </w:rPr>
            </w:pPr>
            <w:r w:rsidRPr="00E867A1">
              <w:rPr>
                <w:sz w:val="22"/>
                <w:szCs w:val="22"/>
              </w:rPr>
              <w:t>$118,350</w:t>
            </w:r>
          </w:p>
        </w:tc>
      </w:tr>
      <w:tr w:rsidR="005B493A" w:rsidRPr="00906334" w14:paraId="4E927474" w14:textId="0B33B2F8" w:rsidTr="00557692">
        <w:trPr>
          <w:trHeight w:val="11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108" w:type="dxa"/>
              <w:bottom w:w="58" w:type="dxa"/>
              <w:right w:w="108" w:type="dxa"/>
            </w:tcMar>
          </w:tcPr>
          <w:p w14:paraId="07291569" w14:textId="0CFDDFD1" w:rsidR="005B493A" w:rsidRDefault="005B493A" w:rsidP="00557692">
            <w:pPr>
              <w:pStyle w:val="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723BA" w14:textId="0CE4DF89" w:rsidR="005B493A" w:rsidRPr="00D22A18" w:rsidRDefault="00E867A1" w:rsidP="007B7FED">
            <w:pPr>
              <w:pStyle w:val="Title"/>
              <w:jc w:val="center"/>
              <w:rPr>
                <w:sz w:val="22"/>
                <w:szCs w:val="22"/>
              </w:rPr>
            </w:pPr>
            <w:r w:rsidRPr="00E867A1">
              <w:rPr>
                <w:sz w:val="22"/>
                <w:szCs w:val="22"/>
              </w:rPr>
              <w:t>$131,800</w:t>
            </w:r>
          </w:p>
        </w:tc>
      </w:tr>
      <w:tr w:rsidR="00E867A1" w:rsidRPr="00906334" w14:paraId="456FF9A3" w14:textId="77777777" w:rsidTr="00557692">
        <w:trPr>
          <w:trHeight w:val="11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108" w:type="dxa"/>
              <w:bottom w:w="58" w:type="dxa"/>
              <w:right w:w="108" w:type="dxa"/>
            </w:tcMar>
          </w:tcPr>
          <w:p w14:paraId="114F3968" w14:textId="5F36A374" w:rsidR="00E867A1" w:rsidRDefault="00E867A1" w:rsidP="00557692">
            <w:pPr>
              <w:pStyle w:val="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A11F7" w14:textId="7C257F65" w:rsidR="00E867A1" w:rsidRDefault="00E867A1" w:rsidP="007B7FED">
            <w:pPr>
              <w:pStyle w:val="Title"/>
              <w:jc w:val="center"/>
              <w:rPr>
                <w:sz w:val="22"/>
                <w:szCs w:val="22"/>
              </w:rPr>
            </w:pPr>
            <w:r w:rsidRPr="00E867A1">
              <w:rPr>
                <w:sz w:val="22"/>
                <w:szCs w:val="22"/>
              </w:rPr>
              <w:t>$145,250</w:t>
            </w:r>
          </w:p>
        </w:tc>
      </w:tr>
      <w:tr w:rsidR="00E867A1" w:rsidRPr="00E867A1" w14:paraId="4FEBE4C0" w14:textId="77777777" w:rsidTr="00557692">
        <w:trPr>
          <w:trHeight w:val="11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108" w:type="dxa"/>
              <w:bottom w:w="58" w:type="dxa"/>
              <w:right w:w="108" w:type="dxa"/>
            </w:tcMar>
          </w:tcPr>
          <w:p w14:paraId="251F47EB" w14:textId="4C7B3EBB" w:rsidR="00E867A1" w:rsidRDefault="00E867A1" w:rsidP="00557692">
            <w:pPr>
              <w:pStyle w:val="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6C0B6" w14:textId="06A1C5A7" w:rsidR="00E867A1" w:rsidRDefault="00E867A1" w:rsidP="007B7FED">
            <w:pPr>
              <w:pStyle w:val="Title"/>
              <w:jc w:val="center"/>
              <w:rPr>
                <w:sz w:val="22"/>
                <w:szCs w:val="22"/>
              </w:rPr>
            </w:pPr>
            <w:r w:rsidRPr="00E867A1">
              <w:rPr>
                <w:sz w:val="22"/>
                <w:szCs w:val="22"/>
              </w:rPr>
              <w:t>$158,700</w:t>
            </w:r>
          </w:p>
        </w:tc>
      </w:tr>
      <w:tr w:rsidR="00557692" w:rsidRPr="00906334" w14:paraId="15ABA59A" w14:textId="13F2B008" w:rsidTr="00557692">
        <w:trPr>
          <w:trHeight w:val="115"/>
        </w:trPr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108" w:type="dxa"/>
              <w:bottom w:w="58" w:type="dxa"/>
              <w:right w:w="108" w:type="dxa"/>
            </w:tcMar>
          </w:tcPr>
          <w:p w14:paraId="43C91EB4" w14:textId="3D7F81FE" w:rsidR="00557692" w:rsidRPr="00D22A18" w:rsidRDefault="00557692" w:rsidP="007B7FED">
            <w:pPr>
              <w:pStyle w:val="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$</w:t>
            </w:r>
            <w:r w:rsidR="00E867A1" w:rsidRPr="00E867A1">
              <w:rPr>
                <w:sz w:val="22"/>
                <w:szCs w:val="22"/>
              </w:rPr>
              <w:t>10,760-$13,450</w:t>
            </w:r>
            <w:r w:rsidR="00E867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 each additional household member</w:t>
            </w:r>
          </w:p>
        </w:tc>
      </w:tr>
      <w:tr w:rsidR="00557692" w:rsidRPr="00906334" w14:paraId="1F5E2BD9" w14:textId="73C48010" w:rsidTr="00557692">
        <w:trPr>
          <w:trHeight w:val="180"/>
        </w:trPr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108" w:type="dxa"/>
              <w:bottom w:w="58" w:type="dxa"/>
              <w:right w:w="108" w:type="dxa"/>
            </w:tcMar>
          </w:tcPr>
          <w:p w14:paraId="74FCBFFC" w14:textId="5376D3DD" w:rsidR="00557692" w:rsidRPr="00240CEE" w:rsidRDefault="00557692" w:rsidP="009B5407">
            <w:pPr>
              <w:pStyle w:val="Title"/>
              <w:jc w:val="center"/>
              <w:rPr>
                <w:i/>
              </w:rPr>
            </w:pPr>
            <w:bookmarkStart w:id="0" w:name="_Hlk74662578"/>
            <w:bookmarkStart w:id="1" w:name="_Hlk74662733"/>
            <w:r>
              <w:rPr>
                <w:i/>
              </w:rPr>
              <w:t>To calculate total</w:t>
            </w:r>
            <w:r w:rsidR="009B5407">
              <w:rPr>
                <w:i/>
              </w:rPr>
              <w:t xml:space="preserve"> income</w:t>
            </w:r>
            <w:r>
              <w:rPr>
                <w:i/>
              </w:rPr>
              <w:t>, add</w:t>
            </w:r>
            <w:r w:rsidRPr="00240CEE">
              <w:rPr>
                <w:i/>
              </w:rPr>
              <w:t xml:space="preserve"> income for all household mem</w:t>
            </w:r>
            <w:r>
              <w:rPr>
                <w:i/>
              </w:rPr>
              <w:t>ber above 18 y</w:t>
            </w:r>
            <w:r w:rsidR="006375C4">
              <w:rPr>
                <w:i/>
              </w:rPr>
              <w:t xml:space="preserve"> </w:t>
            </w:r>
            <w:r>
              <w:rPr>
                <w:i/>
              </w:rPr>
              <w:t xml:space="preserve">o. for the most recent tax year using line </w:t>
            </w:r>
            <w:r w:rsidR="006375C4">
              <w:rPr>
                <w:i/>
              </w:rPr>
              <w:t xml:space="preserve">9 </w:t>
            </w:r>
            <w:r>
              <w:rPr>
                <w:i/>
              </w:rPr>
              <w:t>(1040 form</w:t>
            </w:r>
            <w:r w:rsidR="008752A8">
              <w:rPr>
                <w:i/>
              </w:rPr>
              <w:t xml:space="preserve"> </w:t>
            </w:r>
            <w:r w:rsidR="00B61489">
              <w:rPr>
                <w:i/>
              </w:rPr>
              <w:t>and</w:t>
            </w:r>
            <w:r w:rsidR="008752A8">
              <w:rPr>
                <w:i/>
              </w:rPr>
              <w:t xml:space="preserve"> </w:t>
            </w:r>
            <w:r w:rsidR="00B61489">
              <w:rPr>
                <w:i/>
              </w:rPr>
              <w:t>/</w:t>
            </w:r>
            <w:r>
              <w:rPr>
                <w:i/>
              </w:rPr>
              <w:t xml:space="preserve"> or total income on other taxable income (W2, unemployment, etc.)</w:t>
            </w:r>
            <w:bookmarkEnd w:id="0"/>
          </w:p>
        </w:tc>
      </w:tr>
      <w:bookmarkEnd w:id="1"/>
    </w:tbl>
    <w:p w14:paraId="7AC4DCB3" w14:textId="5D9FC075" w:rsidR="00240CEE" w:rsidRDefault="00240CEE" w:rsidP="00240CEE">
      <w:pPr>
        <w:pStyle w:val="Default"/>
        <w:rPr>
          <w:rFonts w:ascii="Arial" w:hAnsi="Arial" w:cs="Arial"/>
          <w:sz w:val="22"/>
          <w:szCs w:val="22"/>
        </w:rPr>
      </w:pPr>
    </w:p>
    <w:p w14:paraId="6D53BA0F" w14:textId="54A743C3" w:rsidR="00240CEE" w:rsidRDefault="00240CEE" w:rsidP="00240CEE">
      <w:pPr>
        <w:pStyle w:val="Default"/>
        <w:rPr>
          <w:rFonts w:ascii="Arial" w:hAnsi="Arial" w:cs="Arial"/>
          <w:sz w:val="22"/>
          <w:szCs w:val="22"/>
        </w:rPr>
      </w:pPr>
    </w:p>
    <w:p w14:paraId="4015B52E" w14:textId="2FDF61F6" w:rsidR="00240CEE" w:rsidRDefault="00240CEE" w:rsidP="00240CEE">
      <w:pPr>
        <w:pStyle w:val="Default"/>
        <w:rPr>
          <w:rFonts w:ascii="Arial" w:hAnsi="Arial" w:cs="Arial"/>
          <w:sz w:val="22"/>
          <w:szCs w:val="22"/>
        </w:rPr>
      </w:pPr>
    </w:p>
    <w:p w14:paraId="1BD47690" w14:textId="27BDF735" w:rsidR="00240CEE" w:rsidRDefault="00240CEE" w:rsidP="00240CEE">
      <w:pPr>
        <w:pStyle w:val="Default"/>
        <w:rPr>
          <w:rFonts w:ascii="Arial" w:hAnsi="Arial" w:cs="Arial"/>
          <w:sz w:val="22"/>
          <w:szCs w:val="22"/>
        </w:rPr>
      </w:pPr>
    </w:p>
    <w:p w14:paraId="40D5256A" w14:textId="3DC161C1" w:rsidR="00240CEE" w:rsidRDefault="00240CEE" w:rsidP="00240CEE">
      <w:pPr>
        <w:pStyle w:val="Default"/>
        <w:rPr>
          <w:rFonts w:ascii="Arial" w:hAnsi="Arial" w:cs="Arial"/>
          <w:sz w:val="22"/>
          <w:szCs w:val="22"/>
        </w:rPr>
      </w:pPr>
    </w:p>
    <w:p w14:paraId="4C0928B3" w14:textId="3ECFF71D" w:rsidR="00240CEE" w:rsidRDefault="00240CEE" w:rsidP="00240CEE">
      <w:pPr>
        <w:pStyle w:val="Default"/>
        <w:rPr>
          <w:rFonts w:ascii="Arial" w:hAnsi="Arial" w:cs="Arial"/>
          <w:sz w:val="22"/>
          <w:szCs w:val="22"/>
        </w:rPr>
      </w:pPr>
    </w:p>
    <w:p w14:paraId="166B4906" w14:textId="4B47F0BF" w:rsidR="00240CEE" w:rsidRDefault="00240CEE" w:rsidP="00240CEE">
      <w:pPr>
        <w:pStyle w:val="Default"/>
        <w:rPr>
          <w:rFonts w:ascii="Arial" w:hAnsi="Arial" w:cs="Arial"/>
          <w:sz w:val="22"/>
          <w:szCs w:val="22"/>
        </w:rPr>
      </w:pPr>
    </w:p>
    <w:p w14:paraId="2CDD3788" w14:textId="21EBA7BB" w:rsidR="00240CEE" w:rsidRDefault="00240CEE" w:rsidP="00240CEE">
      <w:pPr>
        <w:pStyle w:val="Default"/>
        <w:rPr>
          <w:rFonts w:ascii="Arial" w:hAnsi="Arial" w:cs="Arial"/>
          <w:sz w:val="22"/>
          <w:szCs w:val="22"/>
        </w:rPr>
      </w:pPr>
    </w:p>
    <w:p w14:paraId="3DA839C4" w14:textId="688E6A54" w:rsidR="00240CEE" w:rsidRDefault="00240CEE" w:rsidP="00240CEE">
      <w:pPr>
        <w:pStyle w:val="Default"/>
        <w:rPr>
          <w:rFonts w:ascii="Arial" w:hAnsi="Arial" w:cs="Arial"/>
          <w:sz w:val="22"/>
          <w:szCs w:val="22"/>
        </w:rPr>
      </w:pPr>
    </w:p>
    <w:p w14:paraId="79BCFA7A" w14:textId="3A91F79A" w:rsidR="00240CEE" w:rsidRDefault="00240CEE" w:rsidP="00240CEE">
      <w:pPr>
        <w:pStyle w:val="Default"/>
        <w:rPr>
          <w:rFonts w:ascii="Arial" w:hAnsi="Arial" w:cs="Arial"/>
          <w:sz w:val="22"/>
          <w:szCs w:val="22"/>
        </w:rPr>
      </w:pPr>
    </w:p>
    <w:p w14:paraId="61E21833" w14:textId="0CD495AE" w:rsidR="00240CEE" w:rsidRDefault="00240CEE" w:rsidP="00240CEE">
      <w:pPr>
        <w:pStyle w:val="Default"/>
        <w:rPr>
          <w:rFonts w:ascii="Arial" w:hAnsi="Arial" w:cs="Arial"/>
          <w:sz w:val="22"/>
          <w:szCs w:val="22"/>
        </w:rPr>
      </w:pPr>
    </w:p>
    <w:p w14:paraId="39C73C5D" w14:textId="527EF9AB" w:rsidR="00240CEE" w:rsidRDefault="00240CEE" w:rsidP="00240CEE">
      <w:pPr>
        <w:pStyle w:val="Default"/>
        <w:rPr>
          <w:rFonts w:ascii="Arial" w:hAnsi="Arial" w:cs="Arial"/>
          <w:sz w:val="22"/>
          <w:szCs w:val="22"/>
        </w:rPr>
      </w:pPr>
    </w:p>
    <w:p w14:paraId="2B637B7A" w14:textId="6C3CFD92" w:rsidR="00240CEE" w:rsidRDefault="00240CEE" w:rsidP="00240CEE">
      <w:pPr>
        <w:pStyle w:val="Default"/>
        <w:rPr>
          <w:rFonts w:ascii="Arial" w:hAnsi="Arial" w:cs="Arial"/>
          <w:sz w:val="22"/>
          <w:szCs w:val="22"/>
        </w:rPr>
      </w:pPr>
    </w:p>
    <w:p w14:paraId="2284B9EF" w14:textId="7AD8ABD1" w:rsidR="00240CEE" w:rsidRDefault="00240CEE" w:rsidP="00240CEE">
      <w:pPr>
        <w:pStyle w:val="Default"/>
        <w:rPr>
          <w:rFonts w:ascii="Arial" w:hAnsi="Arial" w:cs="Arial"/>
          <w:sz w:val="22"/>
          <w:szCs w:val="22"/>
        </w:rPr>
      </w:pPr>
    </w:p>
    <w:p w14:paraId="58DDCBA8" w14:textId="654472C6" w:rsidR="00240CEE" w:rsidRDefault="00240CEE" w:rsidP="00240CEE">
      <w:pPr>
        <w:pStyle w:val="Default"/>
        <w:rPr>
          <w:rFonts w:ascii="Arial" w:hAnsi="Arial" w:cs="Arial"/>
          <w:sz w:val="22"/>
          <w:szCs w:val="22"/>
        </w:rPr>
      </w:pPr>
    </w:p>
    <w:p w14:paraId="4FDAD0F6" w14:textId="0DF40DE5" w:rsidR="00240CEE" w:rsidRDefault="00240CEE" w:rsidP="00240CEE">
      <w:pPr>
        <w:pStyle w:val="Default"/>
        <w:rPr>
          <w:rFonts w:ascii="Arial" w:hAnsi="Arial" w:cs="Arial"/>
          <w:sz w:val="22"/>
          <w:szCs w:val="22"/>
        </w:rPr>
      </w:pPr>
    </w:p>
    <w:p w14:paraId="188F3A8C" w14:textId="66C5B63F" w:rsidR="00240CEE" w:rsidRPr="00561A58" w:rsidRDefault="00240CEE" w:rsidP="00240CEE">
      <w:pPr>
        <w:pStyle w:val="Default"/>
        <w:rPr>
          <w:rFonts w:ascii="Arial" w:hAnsi="Arial" w:cs="Arial"/>
          <w:sz w:val="16"/>
          <w:szCs w:val="16"/>
        </w:rPr>
      </w:pPr>
    </w:p>
    <w:p w14:paraId="49C5C3C8" w14:textId="49ED8799" w:rsidR="00351AD6" w:rsidRDefault="00351AD6" w:rsidP="00BC7E38">
      <w:pPr>
        <w:pStyle w:val="Default"/>
        <w:spacing w:before="160" w:after="80"/>
        <w:jc w:val="center"/>
        <w:rPr>
          <w:rFonts w:ascii="Arial" w:hAnsi="Arial" w:cs="Arial"/>
          <w:b/>
          <w:sz w:val="22"/>
          <w:szCs w:val="22"/>
        </w:rPr>
      </w:pPr>
    </w:p>
    <w:p w14:paraId="1D4EA320" w14:textId="584245D5" w:rsidR="00E867A1" w:rsidRDefault="00E867A1" w:rsidP="00BC7E38">
      <w:pPr>
        <w:pStyle w:val="Default"/>
        <w:spacing w:before="160" w:after="80"/>
        <w:jc w:val="center"/>
        <w:rPr>
          <w:rFonts w:ascii="Arial" w:hAnsi="Arial" w:cs="Arial"/>
          <w:b/>
          <w:sz w:val="22"/>
          <w:szCs w:val="22"/>
        </w:rPr>
      </w:pPr>
    </w:p>
    <w:p w14:paraId="7C8508E3" w14:textId="4BA5660D" w:rsidR="00E867A1" w:rsidRDefault="00E867A1" w:rsidP="00BC7E38">
      <w:pPr>
        <w:pStyle w:val="Default"/>
        <w:spacing w:before="160" w:after="80"/>
        <w:jc w:val="center"/>
        <w:rPr>
          <w:rFonts w:ascii="Arial" w:hAnsi="Arial" w:cs="Arial"/>
          <w:b/>
          <w:sz w:val="22"/>
          <w:szCs w:val="22"/>
        </w:rPr>
      </w:pPr>
    </w:p>
    <w:p w14:paraId="749CC441" w14:textId="77777777" w:rsidR="00E867A1" w:rsidRDefault="00E867A1" w:rsidP="00BC7E38">
      <w:pPr>
        <w:pStyle w:val="Default"/>
        <w:spacing w:before="160" w:after="80"/>
        <w:jc w:val="center"/>
        <w:rPr>
          <w:rFonts w:ascii="Arial" w:hAnsi="Arial" w:cs="Arial"/>
          <w:b/>
          <w:sz w:val="22"/>
          <w:szCs w:val="22"/>
        </w:rPr>
      </w:pPr>
    </w:p>
    <w:p w14:paraId="5FF565E6" w14:textId="77777777" w:rsidR="006B121E" w:rsidRDefault="006B121E" w:rsidP="00BC7E38">
      <w:pPr>
        <w:pStyle w:val="Default"/>
        <w:spacing w:before="160" w:after="80"/>
        <w:jc w:val="center"/>
        <w:rPr>
          <w:rFonts w:ascii="Arial" w:hAnsi="Arial" w:cs="Arial"/>
          <w:b/>
          <w:sz w:val="22"/>
          <w:szCs w:val="22"/>
        </w:rPr>
      </w:pPr>
    </w:p>
    <w:p w14:paraId="42F4AEF7" w14:textId="23A3A0C9" w:rsidR="00557692" w:rsidRPr="00557692" w:rsidRDefault="002B2465" w:rsidP="00BC7E38">
      <w:pPr>
        <w:pStyle w:val="Default"/>
        <w:spacing w:before="160" w:after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SAN FRANCISCO </w:t>
      </w:r>
      <w:r w:rsidR="00557692" w:rsidRPr="00557692">
        <w:rPr>
          <w:rFonts w:ascii="Arial" w:hAnsi="Arial" w:cs="Arial"/>
          <w:b/>
          <w:sz w:val="22"/>
          <w:szCs w:val="22"/>
        </w:rPr>
        <w:t>QUALIFIED AREAS</w:t>
      </w:r>
    </w:p>
    <w:p w14:paraId="111A395C" w14:textId="56FA19BC" w:rsidR="006B121E" w:rsidRDefault="006B121E" w:rsidP="00DE6BE4">
      <w:pPr>
        <w:spacing w:after="120"/>
        <w:jc w:val="center"/>
      </w:pPr>
      <w:r w:rsidRPr="006B121E">
        <w:rPr>
          <w:noProof/>
        </w:rPr>
        <w:drawing>
          <wp:inline distT="0" distB="0" distL="0" distR="0" wp14:anchorId="37DC180B" wp14:editId="4A227CBB">
            <wp:extent cx="3586348" cy="33042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705" cy="331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5969B" w14:textId="77777777" w:rsidR="00D22A18" w:rsidRPr="00351AD6" w:rsidRDefault="00000000" w:rsidP="00561A58">
      <w:pPr>
        <w:spacing w:after="0"/>
        <w:jc w:val="center"/>
        <w:rPr>
          <w:rFonts w:ascii="Arial" w:hAnsi="Arial" w:cs="Arial"/>
          <w:sz w:val="24"/>
          <w:szCs w:val="24"/>
        </w:rPr>
      </w:pPr>
      <w:hyperlink r:id="rId9" w:history="1">
        <w:r w:rsidR="00351AD6" w:rsidRPr="007B7FED">
          <w:rPr>
            <w:rStyle w:val="Hyperlink"/>
            <w:rFonts w:ascii="Arial" w:hAnsi="Arial" w:cs="Arial"/>
            <w:sz w:val="24"/>
            <w:szCs w:val="24"/>
          </w:rPr>
          <w:t xml:space="preserve">Click here for an interactive </w:t>
        </w:r>
        <w:r w:rsidR="00557692" w:rsidRPr="007B7FED">
          <w:rPr>
            <w:rStyle w:val="Hyperlink"/>
            <w:rFonts w:ascii="Arial" w:hAnsi="Arial" w:cs="Arial"/>
            <w:sz w:val="24"/>
            <w:szCs w:val="24"/>
          </w:rPr>
          <w:t>version of this map</w:t>
        </w:r>
      </w:hyperlink>
    </w:p>
    <w:p w14:paraId="61CFA1E1" w14:textId="45811437" w:rsidR="00B547F6" w:rsidRDefault="00B547F6" w:rsidP="00561A58">
      <w:pPr>
        <w:spacing w:after="0"/>
        <w:jc w:val="center"/>
        <w:rPr>
          <w:rFonts w:ascii="Arial" w:hAnsi="Arial" w:cs="Arial"/>
        </w:rPr>
      </w:pPr>
    </w:p>
    <w:sectPr w:rsidR="00B547F6" w:rsidSect="00A9012A">
      <w:footerReference w:type="default" r:id="rId10"/>
      <w:headerReference w:type="first" r:id="rId11"/>
      <w:footerReference w:type="first" r:id="rId12"/>
      <w:pgSz w:w="12240" w:h="15840"/>
      <w:pgMar w:top="900" w:right="1152" w:bottom="450" w:left="1152" w:header="8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DEE8" w14:textId="77777777" w:rsidR="00477899" w:rsidRDefault="00477899" w:rsidP="00C80120">
      <w:pPr>
        <w:spacing w:after="0" w:line="240" w:lineRule="auto"/>
      </w:pPr>
      <w:r>
        <w:separator/>
      </w:r>
    </w:p>
  </w:endnote>
  <w:endnote w:type="continuationSeparator" w:id="0">
    <w:p w14:paraId="1BD7E8AA" w14:textId="77777777" w:rsidR="00477899" w:rsidRDefault="00477899" w:rsidP="00C8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4EAC" w14:textId="53BA173A" w:rsidR="00E527BD" w:rsidRDefault="00E867A1" w:rsidP="00B7204C">
    <w:pPr>
      <w:pStyle w:val="Footer"/>
      <w:tabs>
        <w:tab w:val="clear" w:pos="4680"/>
        <w:tab w:val="clear" w:pos="9360"/>
        <w:tab w:val="left" w:pos="9240"/>
      </w:tabs>
    </w:pPr>
    <w:r>
      <w:t>Nov. 2024</w:t>
    </w:r>
    <w:r w:rsidR="00B7204C">
      <w:tab/>
      <w:t>2</w:t>
    </w:r>
  </w:p>
  <w:p w14:paraId="2891F27A" w14:textId="05516AD0" w:rsidR="009A1A1B" w:rsidRDefault="009A1A1B" w:rsidP="00B72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28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201BDF" w14:textId="01EF42D3" w:rsidR="00D326BA" w:rsidRDefault="006B121E" w:rsidP="00D326BA">
        <w:pPr>
          <w:pStyle w:val="Footer"/>
        </w:pPr>
        <w:r>
          <w:t>Nov. 2</w:t>
        </w:r>
        <w:r w:rsidR="005B493A">
          <w:t>02</w:t>
        </w:r>
        <w:r>
          <w:t>4</w:t>
        </w:r>
        <w:r w:rsidR="009A1A1B">
          <w:t xml:space="preserve">                                                                                                                                                          </w:t>
        </w:r>
        <w:r w:rsidR="00B7204C">
          <w:tab/>
          <w:t>1</w:t>
        </w:r>
        <w:r>
          <w:t xml:space="preserve"> of 2</w:t>
        </w:r>
        <w:r w:rsidR="009A1A1B">
          <w:t xml:space="preserve">                       </w:t>
        </w:r>
      </w:p>
      <w:p w14:paraId="13BD4716" w14:textId="0E9579AA" w:rsidR="00E8315F" w:rsidRDefault="00000000" w:rsidP="006D0703">
        <w:pPr>
          <w:pStyle w:val="Footer"/>
        </w:pPr>
      </w:p>
    </w:sdtContent>
  </w:sdt>
  <w:p w14:paraId="5F5CDE3F" w14:textId="77777777" w:rsidR="00E8315F" w:rsidRDefault="00E83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289E" w14:textId="77777777" w:rsidR="00477899" w:rsidRDefault="00477899" w:rsidP="00C80120">
      <w:pPr>
        <w:spacing w:after="0" w:line="240" w:lineRule="auto"/>
      </w:pPr>
      <w:r>
        <w:separator/>
      </w:r>
    </w:p>
  </w:footnote>
  <w:footnote w:type="continuationSeparator" w:id="0">
    <w:p w14:paraId="7B844AD3" w14:textId="77777777" w:rsidR="00477899" w:rsidRDefault="00477899" w:rsidP="00C8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06DF" w14:textId="119D655A" w:rsidR="00557692" w:rsidRDefault="00557692" w:rsidP="00557692">
    <w:pPr>
      <w:pStyle w:val="Header"/>
    </w:pPr>
    <w:r>
      <w:rPr>
        <w:noProof/>
      </w:rPr>
      <w:drawing>
        <wp:inline distT="0" distB="0" distL="0" distR="0" wp14:anchorId="18C5A57A" wp14:editId="7169FC14">
          <wp:extent cx="2906568" cy="904875"/>
          <wp:effectExtent l="0" t="0" r="8255" b="0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105" cy="90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  <w:r w:rsidR="00337754">
      <w:t xml:space="preserve">          </w:t>
    </w:r>
    <w:r>
      <w:tab/>
      <w:t xml:space="preserve">     </w:t>
    </w:r>
    <w:r w:rsidR="00337754">
      <w:rPr>
        <w:noProof/>
      </w:rPr>
      <w:drawing>
        <wp:inline distT="0" distB="0" distL="0" distR="0" wp14:anchorId="04EC1F46" wp14:editId="3B67E7BA">
          <wp:extent cx="2790756" cy="819073"/>
          <wp:effectExtent l="0" t="0" r="0" b="635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288" cy="82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B6792" w14:textId="77777777" w:rsidR="00557692" w:rsidRDefault="00557692" w:rsidP="00B72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5192"/>
    <w:multiLevelType w:val="multilevel"/>
    <w:tmpl w:val="14C4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427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2A"/>
    <w:rsid w:val="000047B4"/>
    <w:rsid w:val="00121656"/>
    <w:rsid w:val="00134ABF"/>
    <w:rsid w:val="001D2B0F"/>
    <w:rsid w:val="00240CEE"/>
    <w:rsid w:val="0027164B"/>
    <w:rsid w:val="002B2465"/>
    <w:rsid w:val="00326BD6"/>
    <w:rsid w:val="00337754"/>
    <w:rsid w:val="00351AD6"/>
    <w:rsid w:val="003B0B33"/>
    <w:rsid w:val="003B1E48"/>
    <w:rsid w:val="003B48DC"/>
    <w:rsid w:val="003C167E"/>
    <w:rsid w:val="003C1CC7"/>
    <w:rsid w:val="00422EA7"/>
    <w:rsid w:val="0043409F"/>
    <w:rsid w:val="00436F6D"/>
    <w:rsid w:val="004759D8"/>
    <w:rsid w:val="00477899"/>
    <w:rsid w:val="004A37D9"/>
    <w:rsid w:val="004B2D28"/>
    <w:rsid w:val="004D43C7"/>
    <w:rsid w:val="004D51DA"/>
    <w:rsid w:val="004E2890"/>
    <w:rsid w:val="004E2AFF"/>
    <w:rsid w:val="00557692"/>
    <w:rsid w:val="00561A58"/>
    <w:rsid w:val="005A4C02"/>
    <w:rsid w:val="005B493A"/>
    <w:rsid w:val="005F0F32"/>
    <w:rsid w:val="006375C4"/>
    <w:rsid w:val="00637A0C"/>
    <w:rsid w:val="00640E8C"/>
    <w:rsid w:val="006B121E"/>
    <w:rsid w:val="006C0D2F"/>
    <w:rsid w:val="006D0703"/>
    <w:rsid w:val="0079272A"/>
    <w:rsid w:val="007B7FED"/>
    <w:rsid w:val="007F43AD"/>
    <w:rsid w:val="00814012"/>
    <w:rsid w:val="008752A8"/>
    <w:rsid w:val="008A0231"/>
    <w:rsid w:val="009149BC"/>
    <w:rsid w:val="0097172A"/>
    <w:rsid w:val="00996D29"/>
    <w:rsid w:val="009A1A1B"/>
    <w:rsid w:val="009B1508"/>
    <w:rsid w:val="009B5407"/>
    <w:rsid w:val="00A00868"/>
    <w:rsid w:val="00A05C68"/>
    <w:rsid w:val="00A10DD1"/>
    <w:rsid w:val="00A24BCE"/>
    <w:rsid w:val="00A81BA8"/>
    <w:rsid w:val="00A9012A"/>
    <w:rsid w:val="00AF789C"/>
    <w:rsid w:val="00B51AF1"/>
    <w:rsid w:val="00B547F6"/>
    <w:rsid w:val="00B61489"/>
    <w:rsid w:val="00B63BCD"/>
    <w:rsid w:val="00B64E1B"/>
    <w:rsid w:val="00B7204C"/>
    <w:rsid w:val="00BC7E38"/>
    <w:rsid w:val="00C30D35"/>
    <w:rsid w:val="00C40B3D"/>
    <w:rsid w:val="00C76C77"/>
    <w:rsid w:val="00C80120"/>
    <w:rsid w:val="00CB4ABD"/>
    <w:rsid w:val="00CC4434"/>
    <w:rsid w:val="00D22A18"/>
    <w:rsid w:val="00D3097C"/>
    <w:rsid w:val="00D326BA"/>
    <w:rsid w:val="00D609EB"/>
    <w:rsid w:val="00DE6BE4"/>
    <w:rsid w:val="00E527BD"/>
    <w:rsid w:val="00E8315F"/>
    <w:rsid w:val="00E867A1"/>
    <w:rsid w:val="00EA1C85"/>
    <w:rsid w:val="00EC68BD"/>
    <w:rsid w:val="00ED7F29"/>
    <w:rsid w:val="00EF0EB2"/>
    <w:rsid w:val="00F06510"/>
    <w:rsid w:val="00F811C8"/>
    <w:rsid w:val="00F9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D284E"/>
  <w15:docId w15:val="{7D09E132-3E2B-44D9-834D-A260D53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272A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272A"/>
    <w:rPr>
      <w:color w:val="0563C1" w:themeColor="hyperlink"/>
      <w:u w:val="single"/>
    </w:rPr>
  </w:style>
  <w:style w:type="paragraph" w:styleId="Title">
    <w:name w:val="Title"/>
    <w:aliases w:val="TableText"/>
    <w:basedOn w:val="Normal"/>
    <w:next w:val="Normal"/>
    <w:link w:val="TitleChar"/>
    <w:uiPriority w:val="10"/>
    <w:qFormat/>
    <w:rsid w:val="0079272A"/>
    <w:pPr>
      <w:spacing w:after="0" w:line="240" w:lineRule="exact"/>
      <w:contextualSpacing/>
    </w:pPr>
    <w:rPr>
      <w:rFonts w:ascii="Arial" w:eastAsiaTheme="majorEastAsia" w:hAnsi="Arial" w:cstheme="majorBidi"/>
      <w:bCs/>
      <w:color w:val="323E4F" w:themeColor="text2" w:themeShade="BF"/>
      <w:kern w:val="28"/>
      <w:sz w:val="20"/>
      <w:szCs w:val="20"/>
    </w:rPr>
  </w:style>
  <w:style w:type="character" w:customStyle="1" w:styleId="TitleChar">
    <w:name w:val="Title Char"/>
    <w:aliases w:val="TableText Char"/>
    <w:basedOn w:val="DefaultParagraphFont"/>
    <w:link w:val="Title"/>
    <w:uiPriority w:val="10"/>
    <w:rsid w:val="0079272A"/>
    <w:rPr>
      <w:rFonts w:ascii="Arial" w:eastAsiaTheme="majorEastAsia" w:hAnsi="Arial" w:cstheme="majorBidi"/>
      <w:bCs/>
      <w:color w:val="323E4F" w:themeColor="text2" w:themeShade="BF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120"/>
  </w:style>
  <w:style w:type="paragraph" w:styleId="Footer">
    <w:name w:val="footer"/>
    <w:basedOn w:val="Normal"/>
    <w:link w:val="FooterChar"/>
    <w:uiPriority w:val="99"/>
    <w:unhideWhenUsed/>
    <w:rsid w:val="00C8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120"/>
  </w:style>
  <w:style w:type="character" w:styleId="FollowedHyperlink">
    <w:name w:val="FollowedHyperlink"/>
    <w:basedOn w:val="DefaultParagraphFont"/>
    <w:uiPriority w:val="99"/>
    <w:semiHidden/>
    <w:unhideWhenUsed/>
    <w:rsid w:val="00351AD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7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065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4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3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6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idsolar.org/dac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ehha.maps.arcgis.com/apps/View/index.html?appid=c3e4e4e1d115468390cf61d9db83efc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2501</Characters>
  <Application>Microsoft Office Word</Application>
  <DocSecurity>0</DocSecurity>
  <Lines>100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2021</vt:lpstr>
    </vt:vector>
  </TitlesOfParts>
  <Company>CCSF-PUC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2021</dc:title>
  <dc:creator>Justine Blanchet</dc:creator>
  <cp:lastModifiedBy>Pollitt II, Donald W</cp:lastModifiedBy>
  <cp:revision>2</cp:revision>
  <cp:lastPrinted>2025-04-24T14:44:00Z</cp:lastPrinted>
  <dcterms:created xsi:type="dcterms:W3CDTF">2025-04-24T14:44:00Z</dcterms:created>
  <dcterms:modified xsi:type="dcterms:W3CDTF">2025-04-24T14:44:00Z</dcterms:modified>
</cp:coreProperties>
</file>